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FAF77" w14:textId="77777777" w:rsidR="00FA4366" w:rsidRDefault="00FA4366" w:rsidP="00FA4366">
      <w:pPr>
        <w:pStyle w:val="Bodycopy"/>
        <w:ind w:left="6480"/>
        <w:jc w:val="right"/>
        <w:rPr>
          <w:lang w:val="it-IT"/>
        </w:rPr>
      </w:pPr>
    </w:p>
    <w:p w14:paraId="53EB43F9" w14:textId="036CAC6A" w:rsidR="00FA4366" w:rsidRPr="00E90A7C" w:rsidRDefault="00FA4366" w:rsidP="00E90A7C">
      <w:pPr>
        <w:pStyle w:val="Bodycopy"/>
        <w:ind w:left="6480"/>
        <w:jc w:val="right"/>
        <w:rPr>
          <w:lang w:val="en-US"/>
        </w:rPr>
      </w:pPr>
      <w:r w:rsidRPr="00E90A7C">
        <w:rPr>
          <w:lang w:val="en-US"/>
        </w:rPr>
        <w:t xml:space="preserve">Verona, </w:t>
      </w:r>
      <w:r w:rsidR="00E90A7C" w:rsidRPr="00E90A7C">
        <w:rPr>
          <w:lang w:val="en-US"/>
        </w:rPr>
        <w:t>26</w:t>
      </w:r>
      <w:r w:rsidRPr="00E90A7C">
        <w:rPr>
          <w:lang w:val="en-US"/>
        </w:rPr>
        <w:t xml:space="preserve"> </w:t>
      </w:r>
      <w:r w:rsidR="00E90A7C" w:rsidRPr="00E90A7C">
        <w:rPr>
          <w:lang w:val="en-US"/>
        </w:rPr>
        <w:t>Marzo</w:t>
      </w:r>
      <w:r w:rsidRPr="00E90A7C">
        <w:rPr>
          <w:lang w:val="en-US"/>
        </w:rPr>
        <w:t xml:space="preserve"> 202</w:t>
      </w:r>
      <w:r w:rsidR="00E90A7C" w:rsidRPr="00E90A7C">
        <w:rPr>
          <w:lang w:val="en-US"/>
        </w:rPr>
        <w:t>4</w:t>
      </w:r>
    </w:p>
    <w:p w14:paraId="039B80DA" w14:textId="77777777" w:rsidR="00FA4366" w:rsidRPr="00E90A7C" w:rsidRDefault="00FA4366" w:rsidP="00FA4366">
      <w:pPr>
        <w:pStyle w:val="Bodycopy"/>
        <w:rPr>
          <w:lang w:val="en-US"/>
        </w:rPr>
      </w:pPr>
    </w:p>
    <w:p w14:paraId="7FAAD30E" w14:textId="77777777" w:rsidR="00FA4366" w:rsidRPr="00E90A7C" w:rsidRDefault="00FA4366" w:rsidP="00FA4366">
      <w:pPr>
        <w:pStyle w:val="Bodycopy"/>
        <w:rPr>
          <w:lang w:val="en-US"/>
        </w:rPr>
      </w:pPr>
    </w:p>
    <w:p w14:paraId="576FB233" w14:textId="77777777" w:rsidR="00FA4366" w:rsidRPr="00E90A7C" w:rsidRDefault="00FA4366" w:rsidP="00FA4366">
      <w:pPr>
        <w:pStyle w:val="Bodycopy"/>
        <w:rPr>
          <w:lang w:val="en-US"/>
        </w:rPr>
      </w:pPr>
    </w:p>
    <w:p w14:paraId="731440F1" w14:textId="77777777" w:rsidR="00FA4366" w:rsidRPr="00E90A7C" w:rsidRDefault="00FA4366" w:rsidP="00FA4366">
      <w:pPr>
        <w:pStyle w:val="Bodycopy"/>
        <w:rPr>
          <w:lang w:val="en-US"/>
        </w:rPr>
      </w:pPr>
    </w:p>
    <w:p w14:paraId="6B0C4566" w14:textId="77777777" w:rsidR="00FA4366" w:rsidRPr="00E90A7C" w:rsidRDefault="00FA4366" w:rsidP="00FA4366">
      <w:pPr>
        <w:pStyle w:val="Bodycopy"/>
        <w:rPr>
          <w:lang w:val="en-US"/>
        </w:rPr>
      </w:pPr>
    </w:p>
    <w:p w14:paraId="50CF50F7" w14:textId="42395B3B" w:rsidR="00FA4366" w:rsidRPr="00E90A7C" w:rsidRDefault="00FA4366" w:rsidP="00FA4366">
      <w:pPr>
        <w:pStyle w:val="Bodycopy"/>
        <w:rPr>
          <w:b/>
          <w:bCs/>
          <w:lang w:val="en-US"/>
        </w:rPr>
      </w:pPr>
      <w:r w:rsidRPr="00E90A7C">
        <w:rPr>
          <w:b/>
          <w:bCs/>
          <w:lang w:val="en-US"/>
        </w:rPr>
        <w:t>Call for Proposal GlaxoSmithKline S.p.A. “</w:t>
      </w:r>
      <w:r w:rsidR="00E90A7C" w:rsidRPr="00E90A7C">
        <w:rPr>
          <w:b/>
          <w:bCs/>
          <w:lang w:val="en-US"/>
        </w:rPr>
        <w:t>To Take a Breath</w:t>
      </w:r>
      <w:r w:rsidRPr="00E90A7C">
        <w:rPr>
          <w:b/>
          <w:bCs/>
          <w:lang w:val="en-US"/>
        </w:rPr>
        <w:t xml:space="preserve">” </w:t>
      </w:r>
    </w:p>
    <w:p w14:paraId="3C61F7C3" w14:textId="77777777" w:rsidR="00FA4366" w:rsidRPr="00E90A7C" w:rsidRDefault="00FA4366" w:rsidP="00FA4366">
      <w:pPr>
        <w:pStyle w:val="Bodycopy"/>
        <w:rPr>
          <w:lang w:val="en-US"/>
        </w:rPr>
      </w:pPr>
    </w:p>
    <w:p w14:paraId="156ABA20" w14:textId="77777777" w:rsidR="00FA4366" w:rsidRPr="00E90A7C" w:rsidRDefault="00FA4366" w:rsidP="00FA4366">
      <w:pPr>
        <w:pStyle w:val="Bodycopy"/>
        <w:rPr>
          <w:lang w:val="en-US"/>
        </w:rPr>
      </w:pPr>
    </w:p>
    <w:p w14:paraId="3A731FA3" w14:textId="77777777" w:rsidR="00FA4366" w:rsidRPr="005C42A1" w:rsidRDefault="00FA4366" w:rsidP="00FA4366">
      <w:pPr>
        <w:pStyle w:val="Bodycopy"/>
        <w:rPr>
          <w:lang w:val="it-IT"/>
        </w:rPr>
      </w:pPr>
      <w:r w:rsidRPr="005C42A1">
        <w:rPr>
          <w:lang w:val="it-IT"/>
        </w:rPr>
        <w:t xml:space="preserve">Elenco aggiudicatari: </w:t>
      </w:r>
    </w:p>
    <w:p w14:paraId="6D918B07" w14:textId="77777777" w:rsidR="00FA4366" w:rsidRDefault="00FA4366" w:rsidP="00FA4366">
      <w:pPr>
        <w:pStyle w:val="Bodycopy"/>
        <w:rPr>
          <w:lang w:val="it-IT"/>
        </w:rPr>
      </w:pPr>
    </w:p>
    <w:p w14:paraId="038F6B15" w14:textId="7163D41A" w:rsidR="00FA4366" w:rsidRPr="005C42A1" w:rsidRDefault="00FA4366" w:rsidP="00FA4366">
      <w:pPr>
        <w:pStyle w:val="Bodycopy"/>
        <w:spacing w:line="276" w:lineRule="auto"/>
        <w:jc w:val="both"/>
        <w:rPr>
          <w:lang w:val="it-IT"/>
        </w:rPr>
      </w:pPr>
      <w:r w:rsidRPr="005C42A1">
        <w:rPr>
          <w:lang w:val="it-IT"/>
        </w:rPr>
        <w:t xml:space="preserve">In accordo con l’Art. 6 del Bando (di cui al sito </w:t>
      </w:r>
      <w:hyperlink r:id="rId11" w:history="1">
        <w:r w:rsidR="00E90A7C" w:rsidRPr="00E90A7C">
          <w:rPr>
            <w:rStyle w:val="Hyperlink"/>
            <w:lang w:val="it-IT"/>
          </w:rPr>
          <w:t>https://www.edott.it/bandi/to-take-a-breath/</w:t>
        </w:r>
      </w:hyperlink>
      <w:r w:rsidR="00E90A7C">
        <w:rPr>
          <w:lang w:val="it-IT"/>
        </w:rPr>
        <w:t xml:space="preserve">) </w:t>
      </w:r>
      <w:r w:rsidRPr="005C42A1">
        <w:rPr>
          <w:lang w:val="it-IT"/>
        </w:rPr>
        <w:t xml:space="preserve">la Commissione di Esperti Multidisciplinari indipendenti da GlaxoSmithKline, a proprio insindacabile giudizio e previa verifica della sussistenza dei requisiti oggettivi e soggettivi descritti nelle proposte di progetto inviate, ha redatto la propria  graduatoria  di  merito. Esaminata  la  documentazione prodotta dai proponenti (in accordo all’art. 4 del suddetto Bando), di cui è stata accertata la completezza a pena di esclusione, </w:t>
      </w:r>
      <w:r w:rsidRPr="005C42A1">
        <w:rPr>
          <w:b/>
          <w:bCs/>
          <w:lang w:val="it-IT"/>
        </w:rPr>
        <w:t>risultano aggiudicatari i seguenti Enti</w:t>
      </w:r>
      <w:r w:rsidRPr="005C42A1">
        <w:rPr>
          <w:lang w:val="it-IT"/>
        </w:rPr>
        <w:t xml:space="preserve">: </w:t>
      </w:r>
    </w:p>
    <w:p w14:paraId="300BA885" w14:textId="77777777" w:rsidR="00FA4366" w:rsidRPr="005C42A1" w:rsidRDefault="00FA4366" w:rsidP="00FA4366">
      <w:pPr>
        <w:pStyle w:val="Bodycopy"/>
        <w:rPr>
          <w:lang w:val="it-IT"/>
        </w:rPr>
      </w:pPr>
    </w:p>
    <w:p w14:paraId="4A4CD061" w14:textId="77777777" w:rsidR="00FA4366" w:rsidRPr="005C42A1" w:rsidRDefault="00FA4366" w:rsidP="00FA4366">
      <w:pPr>
        <w:pStyle w:val="Bodycopy"/>
        <w:rPr>
          <w:lang w:val="it-IT"/>
        </w:rPr>
      </w:pPr>
    </w:p>
    <w:tbl>
      <w:tblPr>
        <w:tblStyle w:val="GridTable6Colorful-Accent2"/>
        <w:tblW w:w="0" w:type="auto"/>
        <w:jc w:val="center"/>
        <w:tblLook w:val="04A0" w:firstRow="1" w:lastRow="0" w:firstColumn="1" w:lastColumn="0" w:noHBand="0" w:noVBand="1"/>
      </w:tblPr>
      <w:tblGrid>
        <w:gridCol w:w="5812"/>
      </w:tblGrid>
      <w:tr w:rsidR="00FA4366" w:rsidRPr="00E90A7C" w14:paraId="7EDF4AEC" w14:textId="77777777" w:rsidTr="00FA436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vAlign w:val="center"/>
          </w:tcPr>
          <w:p w14:paraId="006A08C6" w14:textId="0F069218" w:rsidR="00FA4366" w:rsidRPr="00FA4366" w:rsidRDefault="00E90A7C" w:rsidP="00FA4366">
            <w:pPr>
              <w:pStyle w:val="Bodycopy"/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Associazione Respiriamo Insieme APS (Progetto “Scritture in Rosa”)</w:t>
            </w:r>
          </w:p>
        </w:tc>
      </w:tr>
      <w:tr w:rsidR="00FA4366" w:rsidRPr="00E90A7C" w14:paraId="5860E4DA" w14:textId="77777777" w:rsidTr="00FA436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shd w:val="clear" w:color="auto" w:fill="F8D8D6" w:themeFill="accent6" w:themeFillTint="33"/>
            <w:vAlign w:val="center"/>
          </w:tcPr>
          <w:p w14:paraId="574A4C60" w14:textId="29781CAE" w:rsidR="00FA4366" w:rsidRPr="00FA4366" w:rsidRDefault="00E90A7C" w:rsidP="00FA4366">
            <w:pPr>
              <w:pStyle w:val="Bodycopy"/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Federasma e Allergie</w:t>
            </w:r>
            <w:r w:rsidR="009F1CC0">
              <w:rPr>
                <w:color w:val="000000" w:themeColor="text1"/>
                <w:lang w:val="it-IT"/>
              </w:rPr>
              <w:t xml:space="preserve"> Odv</w:t>
            </w:r>
            <w:r>
              <w:rPr>
                <w:color w:val="000000" w:themeColor="text1"/>
                <w:lang w:val="it-IT"/>
              </w:rPr>
              <w:t xml:space="preserve"> (Progetto “Respiro Comune”)</w:t>
            </w:r>
          </w:p>
        </w:tc>
      </w:tr>
      <w:tr w:rsidR="00FA4366" w:rsidRPr="00E90A7C" w14:paraId="45F5D1D8" w14:textId="77777777" w:rsidTr="00FA4366">
        <w:trPr>
          <w:trHeight w:val="6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12" w:type="dxa"/>
            <w:vAlign w:val="center"/>
          </w:tcPr>
          <w:p w14:paraId="18386134" w14:textId="061D3FBB" w:rsidR="00FA4366" w:rsidRPr="00FA4366" w:rsidRDefault="00E90A7C" w:rsidP="00FA4366">
            <w:pPr>
              <w:pStyle w:val="Bodycopy"/>
              <w:jc w:val="center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Associazione Pazienti BPCO e altre patologie respiratorie (Progetto “Scuola BPCO”)</w:t>
            </w:r>
          </w:p>
        </w:tc>
      </w:tr>
    </w:tbl>
    <w:p w14:paraId="45160B1C" w14:textId="79B504B7" w:rsidR="00FA4366" w:rsidRDefault="00FA4366" w:rsidP="00FA4366">
      <w:pPr>
        <w:pStyle w:val="Bodycopy"/>
        <w:rPr>
          <w:lang w:val="it-IT"/>
        </w:rPr>
      </w:pPr>
    </w:p>
    <w:p w14:paraId="3082CEA0" w14:textId="253DAA91" w:rsidR="00FA4366" w:rsidRDefault="00FA4366" w:rsidP="00FA4366">
      <w:pPr>
        <w:pStyle w:val="Bodycopy"/>
        <w:rPr>
          <w:lang w:val="it-IT"/>
        </w:rPr>
      </w:pPr>
    </w:p>
    <w:p w14:paraId="3974FAF0" w14:textId="77777777" w:rsidR="00FA4366" w:rsidRPr="005C42A1" w:rsidRDefault="00FA4366" w:rsidP="00FA4366">
      <w:pPr>
        <w:pStyle w:val="Bodycopy"/>
        <w:rPr>
          <w:lang w:val="it-IT"/>
        </w:rPr>
      </w:pPr>
    </w:p>
    <w:p w14:paraId="57CBAA85" w14:textId="77777777" w:rsidR="00FA4366" w:rsidRPr="005C42A1" w:rsidRDefault="00FA4366" w:rsidP="00FA4366">
      <w:pPr>
        <w:pStyle w:val="Bodycopy"/>
        <w:rPr>
          <w:lang w:val="it-IT"/>
        </w:rPr>
      </w:pPr>
      <w:r w:rsidRPr="005C42A1">
        <w:rPr>
          <w:lang w:val="it-IT"/>
        </w:rPr>
        <w:t>Gli  E</w:t>
      </w:r>
      <w:r>
        <w:rPr>
          <w:lang w:val="it-IT"/>
        </w:rPr>
        <w:t>nti</w:t>
      </w:r>
      <w:r w:rsidRPr="005C42A1">
        <w:rPr>
          <w:lang w:val="it-IT"/>
        </w:rPr>
        <w:t xml:space="preserve">  aggiudicatari  riceveranno  lettera  di  conferma  dell’assegnazione  del finanziamento.</w:t>
      </w:r>
    </w:p>
    <w:p w14:paraId="7113C60E" w14:textId="77777777" w:rsidR="00197740" w:rsidRPr="00FA4366" w:rsidRDefault="00197740" w:rsidP="00BC375C">
      <w:pPr>
        <w:pStyle w:val="Bodycopy"/>
        <w:rPr>
          <w:lang w:val="it-IT"/>
        </w:rPr>
      </w:pPr>
    </w:p>
    <w:sectPr w:rsidR="00197740" w:rsidRPr="00FA4366" w:rsidSect="00161BBD">
      <w:headerReference w:type="even" r:id="rId12"/>
      <w:headerReference w:type="default" r:id="rId13"/>
      <w:footerReference w:type="default" r:id="rId14"/>
      <w:pgSz w:w="11906" w:h="16838"/>
      <w:pgMar w:top="2552" w:right="794" w:bottom="1418" w:left="79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5F730" w14:textId="77777777" w:rsidR="00FA4366" w:rsidRDefault="00FA4366" w:rsidP="002D3D4A">
      <w:r>
        <w:separator/>
      </w:r>
    </w:p>
    <w:p w14:paraId="27E8C6BA" w14:textId="77777777" w:rsidR="00FA4366" w:rsidRDefault="00FA4366"/>
  </w:endnote>
  <w:endnote w:type="continuationSeparator" w:id="0">
    <w:p w14:paraId="6D9A20F6" w14:textId="77777777" w:rsidR="00FA4366" w:rsidRDefault="00FA4366" w:rsidP="002D3D4A">
      <w:r>
        <w:continuationSeparator/>
      </w:r>
    </w:p>
    <w:p w14:paraId="4CEF7434" w14:textId="77777777" w:rsidR="00FA4366" w:rsidRDefault="00FA4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484E7" w14:textId="77777777" w:rsidR="00BC375C" w:rsidRDefault="00BC375C" w:rsidP="00BC375C">
    <w:pPr>
      <w:pStyle w:val="Footer"/>
      <w:tabs>
        <w:tab w:val="clear" w:pos="4513"/>
        <w:tab w:val="clear" w:pos="9026"/>
        <w:tab w:val="right" w:pos="10206"/>
      </w:tabs>
    </w:pPr>
    <w:r w:rsidRPr="003530AF">
      <w:rPr>
        <w:noProof/>
        <w:szCs w:val="15"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AAB05A" wp14:editId="6A3C573E">
              <wp:simplePos x="0" y="0"/>
              <wp:positionH relativeFrom="page">
                <wp:posOffset>504190</wp:posOffset>
              </wp:positionH>
              <wp:positionV relativeFrom="page">
                <wp:posOffset>10176235</wp:posOffset>
              </wp:positionV>
              <wp:extent cx="6521201" cy="0"/>
              <wp:effectExtent l="0" t="0" r="6985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1201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612A21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39.7pt,801.3pt" to="553.2pt,80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" strokecolor="black [3213]" strokeweight=".5pt" insetpen="t">
              <w10:wrap anchorx="page" anchory="page"/>
            </v:line>
          </w:pict>
        </mc:Fallback>
      </mc:AlternateContent>
    </w:r>
  </w:p>
  <w:p w14:paraId="5E4B6CCE" w14:textId="61227066" w:rsidR="00BC375C" w:rsidRPr="00BC375C" w:rsidRDefault="0002481F" w:rsidP="00BC375C">
    <w:pPr>
      <w:pStyle w:val="Footer"/>
      <w:tabs>
        <w:tab w:val="clear" w:pos="4513"/>
        <w:tab w:val="clear" w:pos="9026"/>
        <w:tab w:val="right" w:pos="10206"/>
      </w:tabs>
      <w:spacing w:after="0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C93BED">
      <w:rPr>
        <w:noProof/>
      </w:rPr>
      <w:t xml:space="preserve">Graduatoria Call For Proposal </w:t>
    </w:r>
    <w:r w:rsidR="00E90A7C">
      <w:rPr>
        <w:noProof/>
      </w:rPr>
      <w:t>"To Take a Breath"</w:t>
    </w:r>
    <w:r w:rsidR="00C93BED">
      <w:rPr>
        <w:noProof/>
      </w:rPr>
      <w:t>_Final.docx</w:t>
    </w:r>
    <w:r>
      <w:rPr>
        <w:noProof/>
      </w:rPr>
      <w:fldChar w:fldCharType="end"/>
    </w:r>
    <w:r w:rsidR="00BC375C" w:rsidRPr="00BC375C">
      <w:tab/>
    </w:r>
    <w:r w:rsidR="00BC375C" w:rsidRPr="00BC375C">
      <w:fldChar w:fldCharType="begin"/>
    </w:r>
    <w:r w:rsidR="00BC375C" w:rsidRPr="00BC375C">
      <w:instrText xml:space="preserve"> PAGE   \* MERGEFORMAT </w:instrText>
    </w:r>
    <w:r w:rsidR="00BC375C" w:rsidRPr="00BC375C">
      <w:fldChar w:fldCharType="separate"/>
    </w:r>
    <w:r w:rsidR="00BC375C" w:rsidRPr="00BC375C">
      <w:t>1</w:t>
    </w:r>
    <w:r w:rsidR="00BC375C" w:rsidRPr="00BC375C">
      <w:rPr>
        <w:noProof/>
      </w:rPr>
      <w:fldChar w:fldCharType="end"/>
    </w:r>
  </w:p>
  <w:p w14:paraId="0E9A0157" w14:textId="77777777" w:rsidR="00FE07EB" w:rsidRDefault="00FE07EB" w:rsidP="00FE07EB">
    <w:pPr>
      <w:pStyle w:val="Footer"/>
      <w:tabs>
        <w:tab w:val="clear" w:pos="4513"/>
        <w:tab w:val="clear" w:pos="9026"/>
        <w:tab w:val="right" w:pos="102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20D23" w14:textId="77777777" w:rsidR="00FA4366" w:rsidRDefault="00FA4366" w:rsidP="002D3D4A">
      <w:r>
        <w:separator/>
      </w:r>
    </w:p>
    <w:p w14:paraId="49DEA98B" w14:textId="77777777" w:rsidR="00FA4366" w:rsidRDefault="00FA4366"/>
  </w:footnote>
  <w:footnote w:type="continuationSeparator" w:id="0">
    <w:p w14:paraId="6E8E09C0" w14:textId="77777777" w:rsidR="00FA4366" w:rsidRDefault="00FA4366" w:rsidP="002D3D4A">
      <w:r>
        <w:continuationSeparator/>
      </w:r>
    </w:p>
    <w:p w14:paraId="5A18F72C" w14:textId="77777777" w:rsidR="00FA4366" w:rsidRDefault="00FA43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16157718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3F24F9EA" w14:textId="77777777" w:rsidR="00BA082A" w:rsidRDefault="00BA082A" w:rsidP="005A402B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89469E4" w14:textId="77777777" w:rsidR="003F45FB" w:rsidRDefault="003F45FB" w:rsidP="00BA082A">
    <w:pPr>
      <w:pStyle w:val="Header"/>
      <w:ind w:right="360"/>
    </w:pPr>
  </w:p>
  <w:p w14:paraId="40AF082D" w14:textId="77777777" w:rsidR="00BB6F58" w:rsidRDefault="00BB6F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994F" w14:textId="064CB9D4" w:rsidR="009042D1" w:rsidRDefault="00EE08BA" w:rsidP="00EE08BA">
    <w:pPr>
      <w:pStyle w:val="Supportingheading"/>
    </w:pPr>
    <w:r>
      <w:tab/>
    </w:r>
    <w:r w:rsidR="00DD2DDA" w:rsidRPr="007437B2">
      <w:rPr>
        <w:noProof/>
      </w:rPr>
      <w:drawing>
        <wp:anchor distT="0" distB="0" distL="114300" distR="114300" simplePos="0" relativeHeight="251668480" behindDoc="0" locked="1" layoutInCell="1" allowOverlap="1" wp14:anchorId="5A4E1D3F" wp14:editId="01C4D84D">
          <wp:simplePos x="0" y="0"/>
          <wp:positionH relativeFrom="column">
            <wp:posOffset>5534660</wp:posOffset>
          </wp:positionH>
          <wp:positionV relativeFrom="page">
            <wp:posOffset>248285</wp:posOffset>
          </wp:positionV>
          <wp:extent cx="1109345" cy="1109345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11093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921125C" w14:textId="77777777" w:rsidR="009042D1" w:rsidRPr="002D3D4A" w:rsidRDefault="009042D1" w:rsidP="00EE08BA">
    <w:pPr>
      <w:pStyle w:val="Supportingheading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20079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56D0F4E"/>
    <w:multiLevelType w:val="multilevel"/>
    <w:tmpl w:val="4C40942A"/>
    <w:lvl w:ilvl="0">
      <w:start w:val="1"/>
      <w:numFmt w:val="bullet"/>
      <w:lvlText w:val="–"/>
      <w:lvlJc w:val="left"/>
      <w:pPr>
        <w:ind w:left="227" w:hanging="227"/>
      </w:pPr>
      <w:rPr>
        <w:rFonts w:ascii="Arial" w:hAnsi="Arial" w:hint="default"/>
        <w:color w:val="000000" w:themeColor="text1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–"/>
      <w:lvlJc w:val="left"/>
      <w:pPr>
        <w:ind w:left="680" w:hanging="226"/>
      </w:pPr>
      <w:rPr>
        <w:rFonts w:ascii="Arial" w:hAnsi="Aria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907" w:hanging="227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–"/>
      <w:lvlJc w:val="left"/>
      <w:pPr>
        <w:ind w:left="1134" w:hanging="227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1361" w:hanging="227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–"/>
      <w:lvlJc w:val="left"/>
      <w:pPr>
        <w:ind w:left="1588" w:hanging="227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–"/>
      <w:lvlJc w:val="left"/>
      <w:pPr>
        <w:ind w:left="1814" w:hanging="226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–"/>
      <w:lvlJc w:val="left"/>
      <w:pPr>
        <w:ind w:left="2041" w:hanging="227"/>
      </w:pPr>
      <w:rPr>
        <w:rFonts w:ascii="Arial" w:hAnsi="Arial" w:hint="default"/>
        <w:color w:val="000000" w:themeColor="text1"/>
      </w:rPr>
    </w:lvl>
  </w:abstractNum>
  <w:abstractNum w:abstractNumId="2" w15:restartNumberingAfterBreak="0">
    <w:nsid w:val="2C3B1BD4"/>
    <w:multiLevelType w:val="hybridMultilevel"/>
    <w:tmpl w:val="40625352"/>
    <w:lvl w:ilvl="0" w:tplc="CA80415A">
      <w:start w:val="1"/>
      <w:numFmt w:val="bullet"/>
      <w:pStyle w:val="Bulletedtextlevel1"/>
      <w:lvlText w:val="–"/>
      <w:lvlJc w:val="left"/>
      <w:pPr>
        <w:ind w:left="9360" w:hanging="360"/>
      </w:pPr>
      <w:rPr>
        <w:rFonts w:ascii="Arial" w:hAnsi="Arial" w:hint="default"/>
      </w:rPr>
    </w:lvl>
    <w:lvl w:ilvl="1" w:tplc="7FA8EE38">
      <w:start w:val="1"/>
      <w:numFmt w:val="bullet"/>
      <w:lvlText w:val="–"/>
      <w:lvlJc w:val="left"/>
      <w:pPr>
        <w:ind w:left="10080" w:hanging="360"/>
      </w:pPr>
      <w:rPr>
        <w:rFonts w:ascii="Arial" w:hAnsi="Arial" w:hint="default"/>
      </w:rPr>
    </w:lvl>
    <w:lvl w:ilvl="2" w:tplc="08090005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3" w15:restartNumberingAfterBreak="0">
    <w:nsid w:val="41D8435D"/>
    <w:multiLevelType w:val="multilevel"/>
    <w:tmpl w:val="08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36026692">
    <w:abstractNumId w:val="2"/>
  </w:num>
  <w:num w:numId="2" w16cid:durableId="1984894825">
    <w:abstractNumId w:val="0"/>
  </w:num>
  <w:num w:numId="3" w16cid:durableId="156699677">
    <w:abstractNumId w:val="3"/>
  </w:num>
  <w:num w:numId="4" w16cid:durableId="1507329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366"/>
    <w:rsid w:val="0002481F"/>
    <w:rsid w:val="000763F4"/>
    <w:rsid w:val="000C040C"/>
    <w:rsid w:val="000F0B1C"/>
    <w:rsid w:val="000F0C8B"/>
    <w:rsid w:val="00101AB4"/>
    <w:rsid w:val="001413EC"/>
    <w:rsid w:val="00161BBD"/>
    <w:rsid w:val="00163B89"/>
    <w:rsid w:val="001670CB"/>
    <w:rsid w:val="001959D2"/>
    <w:rsid w:val="00197740"/>
    <w:rsid w:val="001E5EA3"/>
    <w:rsid w:val="001F0538"/>
    <w:rsid w:val="001F1BEF"/>
    <w:rsid w:val="00202587"/>
    <w:rsid w:val="00211DF2"/>
    <w:rsid w:val="00225C14"/>
    <w:rsid w:val="002C040F"/>
    <w:rsid w:val="002D3D4A"/>
    <w:rsid w:val="0031038E"/>
    <w:rsid w:val="00383BB6"/>
    <w:rsid w:val="00384883"/>
    <w:rsid w:val="00392DE5"/>
    <w:rsid w:val="003F45FB"/>
    <w:rsid w:val="00414AAA"/>
    <w:rsid w:val="00457D6F"/>
    <w:rsid w:val="00486024"/>
    <w:rsid w:val="004B0097"/>
    <w:rsid w:val="004B2C7D"/>
    <w:rsid w:val="004D234D"/>
    <w:rsid w:val="004E1693"/>
    <w:rsid w:val="004E2BC5"/>
    <w:rsid w:val="00582DBD"/>
    <w:rsid w:val="005E6CEC"/>
    <w:rsid w:val="006466D4"/>
    <w:rsid w:val="00664E44"/>
    <w:rsid w:val="006748BF"/>
    <w:rsid w:val="006A6B97"/>
    <w:rsid w:val="006F7029"/>
    <w:rsid w:val="007234FB"/>
    <w:rsid w:val="00723609"/>
    <w:rsid w:val="00736FD0"/>
    <w:rsid w:val="007C15CC"/>
    <w:rsid w:val="008274F8"/>
    <w:rsid w:val="008562F8"/>
    <w:rsid w:val="00897148"/>
    <w:rsid w:val="009042D1"/>
    <w:rsid w:val="009422CC"/>
    <w:rsid w:val="009571BC"/>
    <w:rsid w:val="009A4209"/>
    <w:rsid w:val="009C2981"/>
    <w:rsid w:val="009F1CC0"/>
    <w:rsid w:val="00A35782"/>
    <w:rsid w:val="00A3632F"/>
    <w:rsid w:val="00A901AE"/>
    <w:rsid w:val="00AA7DCE"/>
    <w:rsid w:val="00AD1988"/>
    <w:rsid w:val="00AE2423"/>
    <w:rsid w:val="00B0094D"/>
    <w:rsid w:val="00B06086"/>
    <w:rsid w:val="00B40DCB"/>
    <w:rsid w:val="00B84D36"/>
    <w:rsid w:val="00B9601B"/>
    <w:rsid w:val="00BA082A"/>
    <w:rsid w:val="00BA54C6"/>
    <w:rsid w:val="00BB5D4B"/>
    <w:rsid w:val="00BB6F58"/>
    <w:rsid w:val="00BC375C"/>
    <w:rsid w:val="00BE0618"/>
    <w:rsid w:val="00C07DFF"/>
    <w:rsid w:val="00C315C0"/>
    <w:rsid w:val="00C65030"/>
    <w:rsid w:val="00C74E3B"/>
    <w:rsid w:val="00C7520A"/>
    <w:rsid w:val="00C93BED"/>
    <w:rsid w:val="00CA136C"/>
    <w:rsid w:val="00CD5FDC"/>
    <w:rsid w:val="00CE2344"/>
    <w:rsid w:val="00D55115"/>
    <w:rsid w:val="00D56495"/>
    <w:rsid w:val="00DA0192"/>
    <w:rsid w:val="00DD06D6"/>
    <w:rsid w:val="00DD2DDA"/>
    <w:rsid w:val="00E31C1A"/>
    <w:rsid w:val="00E47B1C"/>
    <w:rsid w:val="00E55F09"/>
    <w:rsid w:val="00E90A7C"/>
    <w:rsid w:val="00EE08BA"/>
    <w:rsid w:val="00F43353"/>
    <w:rsid w:val="00F74341"/>
    <w:rsid w:val="00F776F1"/>
    <w:rsid w:val="00F8028D"/>
    <w:rsid w:val="00FA4366"/>
    <w:rsid w:val="00FE07EB"/>
    <w:rsid w:val="00FE447B"/>
    <w:rsid w:val="00F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DA93A"/>
  <w15:docId w15:val="{092F3500-FBE7-42D2-BA3B-549643384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color w:val="000000" w:themeColor="text1"/>
        <w:szCs w:val="5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4366"/>
    <w:rPr>
      <w:rFonts w:ascii="Arial" w:hAnsi="Arial"/>
    </w:rPr>
  </w:style>
  <w:style w:type="paragraph" w:styleId="Heading1">
    <w:name w:val="heading 1"/>
    <w:next w:val="Normal"/>
    <w:link w:val="Heading1Char"/>
    <w:uiPriority w:val="9"/>
    <w:rsid w:val="00897148"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F36633" w:themeColor="text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AE2423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DBD"/>
    <w:pPr>
      <w:tabs>
        <w:tab w:val="center" w:pos="4513"/>
        <w:tab w:val="right" w:pos="9026"/>
      </w:tabs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82DBD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FE07EB"/>
    <w:pPr>
      <w:tabs>
        <w:tab w:val="center" w:pos="4513"/>
        <w:tab w:val="right" w:pos="9026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FE07EB"/>
    <w:rPr>
      <w:color w:val="000000" w:themeColor="text1"/>
      <w:sz w:val="15"/>
    </w:rPr>
  </w:style>
  <w:style w:type="paragraph" w:customStyle="1" w:styleId="Primarycoverheading">
    <w:name w:val="Primary cover heading"/>
    <w:qFormat/>
    <w:rsid w:val="00AE2423"/>
    <w:pPr>
      <w:spacing w:after="0" w:line="240" w:lineRule="auto"/>
    </w:pPr>
    <w:rPr>
      <w:rFonts w:ascii="Arial" w:hAnsi="Arial"/>
      <w:b/>
      <w:sz w:val="48"/>
      <w:szCs w:val="26"/>
    </w:rPr>
  </w:style>
  <w:style w:type="paragraph" w:customStyle="1" w:styleId="Supportingheading">
    <w:name w:val="Supporting heading"/>
    <w:qFormat/>
    <w:rsid w:val="009042D1"/>
    <w:pPr>
      <w:spacing w:after="0" w:line="240" w:lineRule="auto"/>
    </w:pPr>
    <w:rPr>
      <w:rFonts w:ascii="Arial" w:hAnsi="Arial"/>
      <w:sz w:val="32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2423"/>
    <w:rPr>
      <w:rFonts w:ascii="Arial" w:eastAsiaTheme="majorEastAsia" w:hAnsi="Arial" w:cstheme="majorBidi"/>
      <w:b/>
      <w:szCs w:val="26"/>
    </w:rPr>
  </w:style>
  <w:style w:type="paragraph" w:customStyle="1" w:styleId="Primarypageheading">
    <w:name w:val="Primary page heading"/>
    <w:qFormat/>
    <w:rsid w:val="00BC375C"/>
    <w:pPr>
      <w:spacing w:after="0" w:line="240" w:lineRule="auto"/>
    </w:pPr>
    <w:rPr>
      <w:rFonts w:ascii="Arial" w:hAnsi="Arial"/>
      <w:sz w:val="32"/>
    </w:rPr>
  </w:style>
  <w:style w:type="paragraph" w:customStyle="1" w:styleId="Bodyheading">
    <w:name w:val="Body heading"/>
    <w:basedOn w:val="Bodycopy"/>
    <w:qFormat/>
    <w:rsid w:val="00897148"/>
    <w:rPr>
      <w:b/>
      <w:color w:val="F36633" w:themeColor="text2"/>
    </w:rPr>
  </w:style>
  <w:style w:type="paragraph" w:customStyle="1" w:styleId="Bodysubheading">
    <w:name w:val="Body subheading"/>
    <w:qFormat/>
    <w:rsid w:val="00582DBD"/>
    <w:pPr>
      <w:spacing w:after="0" w:line="240" w:lineRule="auto"/>
    </w:pPr>
    <w:rPr>
      <w:rFonts w:ascii="Arial" w:hAnsi="Arial" w:cstheme="majorHAnsi"/>
      <w:b/>
    </w:rPr>
  </w:style>
  <w:style w:type="paragraph" w:customStyle="1" w:styleId="Bodycopy">
    <w:name w:val="Body copy"/>
    <w:qFormat/>
    <w:rsid w:val="00582DBD"/>
    <w:pPr>
      <w:spacing w:after="0" w:line="240" w:lineRule="auto"/>
    </w:pPr>
    <w:rPr>
      <w:rFonts w:ascii="Arial" w:hAnsi="Arial"/>
    </w:rPr>
  </w:style>
  <w:style w:type="paragraph" w:customStyle="1" w:styleId="Bulletedtextlevel1">
    <w:name w:val="Bulleted text level 1"/>
    <w:basedOn w:val="Bodycopy"/>
    <w:qFormat/>
    <w:rsid w:val="000F0B1C"/>
    <w:pPr>
      <w:numPr>
        <w:numId w:val="1"/>
      </w:numPr>
      <w:spacing w:after="60"/>
      <w:ind w:left="227" w:hanging="227"/>
      <w:contextualSpacing/>
    </w:pPr>
  </w:style>
  <w:style w:type="paragraph" w:customStyle="1" w:styleId="Bulletedtextlevel2">
    <w:name w:val="Bulleted text level 2"/>
    <w:basedOn w:val="Bulletedtextlevel1"/>
    <w:qFormat/>
    <w:rsid w:val="00B9601B"/>
    <w:pPr>
      <w:ind w:left="476" w:hanging="238"/>
    </w:pPr>
  </w:style>
  <w:style w:type="paragraph" w:styleId="ListBullet">
    <w:name w:val="List Bullet"/>
    <w:basedOn w:val="Normal"/>
    <w:uiPriority w:val="99"/>
    <w:semiHidden/>
    <w:unhideWhenUsed/>
    <w:rsid w:val="000F0B1C"/>
    <w:pPr>
      <w:numPr>
        <w:numId w:val="2"/>
      </w:numPr>
      <w:contextualSpacing/>
    </w:pPr>
  </w:style>
  <w:style w:type="paragraph" w:customStyle="1" w:styleId="Legalcopy">
    <w:name w:val="Legal copy"/>
    <w:qFormat/>
    <w:rsid w:val="00582DBD"/>
    <w:pPr>
      <w:spacing w:after="0" w:line="240" w:lineRule="auto"/>
    </w:pPr>
    <w:rPr>
      <w:rFonts w:ascii="Arial" w:hAnsi="Arial"/>
      <w:sz w:val="15"/>
      <w:szCs w:val="15"/>
    </w:rPr>
  </w:style>
  <w:style w:type="paragraph" w:customStyle="1" w:styleId="Bulletedtextlevel3">
    <w:name w:val="Bulleted text level 3"/>
    <w:basedOn w:val="Bulletedtextlevel2"/>
    <w:qFormat/>
    <w:rsid w:val="00B9601B"/>
    <w:pPr>
      <w:ind w:left="726"/>
    </w:pPr>
  </w:style>
  <w:style w:type="numbering" w:customStyle="1" w:styleId="Style1">
    <w:name w:val="Style1"/>
    <w:uiPriority w:val="99"/>
    <w:rsid w:val="00FE447B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883"/>
    <w:rPr>
      <w:rFonts w:ascii="Tahoma" w:hAnsi="Tahoma" w:cs="Tahoma"/>
      <w:sz w:val="16"/>
      <w:szCs w:val="16"/>
    </w:rPr>
  </w:style>
  <w:style w:type="table" w:customStyle="1" w:styleId="GSKtablestyle1">
    <w:name w:val="GSK table style 1"/>
    <w:basedOn w:val="TableNormal"/>
    <w:uiPriority w:val="99"/>
    <w:rsid w:val="00736FD0"/>
    <w:pPr>
      <w:spacing w:after="0" w:line="240" w:lineRule="auto"/>
    </w:pPr>
    <w:rPr>
      <w:szCs w:val="20"/>
    </w:rPr>
    <w:tblPr>
      <w:tblStyleRowBandSize w:val="1"/>
      <w:tblBorders>
        <w:insideH w:val="single" w:sz="4" w:space="0" w:color="000000" w:themeColor="text1"/>
      </w:tblBorders>
      <w:tblCellMar>
        <w:top w:w="57" w:type="dxa"/>
        <w:bottom w:w="57" w:type="dxa"/>
      </w:tblCellMar>
    </w:tblPr>
    <w:tblStylePr w:type="firstRow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6658A6" w:themeFill="accent1"/>
      </w:tcPr>
    </w:tblStylePr>
    <w:tblStylePr w:type="lastRow">
      <w:rPr>
        <w:rFonts w:asciiTheme="majorHAnsi" w:hAnsiTheme="majorHAnsi"/>
        <w:b/>
        <w:caps w:val="0"/>
        <w:smallCaps w:val="0"/>
        <w:strike w:val="0"/>
        <w:dstrike w:val="0"/>
        <w:vanish w:val="0"/>
        <w:color w:val="FFFFFF" w:themeColor="background1"/>
        <w:sz w:val="20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000000" w:themeFill="text1"/>
      </w:tcPr>
    </w:tblStylePr>
    <w:tblStylePr w:type="band1Horz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="Arial" w:hAnsi="Arial"/>
        <w:color w:val="000000" w:themeColor="text1"/>
        <w:sz w:val="20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V w:val="nil"/>
        </w:tcBorders>
        <w:vAlign w:val="top"/>
      </w:tcPr>
    </w:tblStylePr>
    <w:tblStylePr w:type="band2Horz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="Arial" w:hAnsi="Arial"/>
        <w:color w:val="000000" w:themeColor="text1"/>
        <w:sz w:val="20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88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AA7DC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D5E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58A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658A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658A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658A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ABD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ABD2" w:themeFill="accent1" w:themeFillTint="7F"/>
      </w:tcPr>
    </w:tblStylePr>
  </w:style>
  <w:style w:type="table" w:customStyle="1" w:styleId="GSKtablestyle2">
    <w:name w:val="GSK table style 2"/>
    <w:basedOn w:val="GSKtablestyle1"/>
    <w:uiPriority w:val="99"/>
    <w:rsid w:val="00736FD0"/>
    <w:tblPr/>
    <w:tblStylePr w:type="firstRow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Theme="majorHAnsi" w:hAnsiTheme="majorHAnsi"/>
        <w:b/>
        <w:color w:val="FFFFFF" w:themeColor="background1"/>
        <w:sz w:val="20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6658A6" w:themeFill="accent1"/>
      </w:tcPr>
    </w:tblStylePr>
    <w:tblStylePr w:type="lastRow">
      <w:rPr>
        <w:rFonts w:asciiTheme="majorHAnsi" w:hAnsiTheme="majorHAnsi"/>
        <w:b/>
        <w:caps w:val="0"/>
        <w:smallCaps w:val="0"/>
        <w:strike w:val="0"/>
        <w:dstrike w:val="0"/>
        <w:vanish w:val="0"/>
        <w:color w:val="FFFFFF" w:themeColor="background1"/>
        <w:sz w:val="20"/>
        <w:u w:val="none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000000" w:themeFill="text1"/>
      </w:tcPr>
    </w:tblStylePr>
    <w:tblStylePr w:type="band1Horz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="Arial" w:hAnsi="Arial"/>
        <w:color w:val="000000" w:themeColor="text1"/>
        <w:sz w:val="20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V w:val="nil"/>
        </w:tcBorders>
        <w:shd w:val="clear" w:color="auto" w:fill="69B445" w:themeFill="accent3"/>
        <w:vAlign w:val="top"/>
      </w:tcPr>
    </w:tblStylePr>
    <w:tblStylePr w:type="band2Horz">
      <w:pPr>
        <w:wordWrap/>
        <w:spacing w:beforeLines="0" w:before="20" w:beforeAutospacing="0" w:afterLines="0" w:after="20" w:afterAutospacing="0" w:line="240" w:lineRule="auto"/>
        <w:jc w:val="left"/>
      </w:pPr>
      <w:rPr>
        <w:rFonts w:ascii="Arial" w:hAnsi="Arial"/>
        <w:color w:val="000000" w:themeColor="text1"/>
        <w:sz w:val="20"/>
      </w:rPr>
      <w:tblPr/>
      <w:tcPr>
        <w:tcBorders>
          <w:top w:val="nil"/>
          <w:left w:val="nil"/>
          <w:bottom w:val="single" w:sz="4" w:space="0" w:color="000000" w:themeColor="text1"/>
          <w:right w:val="nil"/>
          <w:insideH w:val="nil"/>
          <w:insideV w:val="nil"/>
          <w:tl2br w:val="nil"/>
          <w:tr2bl w:val="nil"/>
        </w:tcBorders>
        <w:vAlign w:val="top"/>
      </w:tcPr>
    </w:tblStylePr>
  </w:style>
  <w:style w:type="table" w:customStyle="1" w:styleId="GSKtablestyle3">
    <w:name w:val="GSK table style 3"/>
    <w:basedOn w:val="TableGrid1"/>
    <w:uiPriority w:val="99"/>
    <w:rsid w:val="006748BF"/>
    <w:rPr>
      <w:szCs w:val="20"/>
      <w:lang w:val="en-US" w:eastAsia="en-GB" w:bidi="hi-IN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000000" w:themeColor="text1"/>
        <w:insideV w:val="none" w:sz="0" w:space="0" w:color="auto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ajorHAnsi" w:hAnsiTheme="majorHAnsi"/>
        <w:b/>
        <w:color w:val="6658A6" w:themeColor="accent1"/>
        <w:sz w:val="20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35782"/>
    <w:pPr>
      <w:spacing w:after="0" w:line="240" w:lineRule="auto"/>
    </w:pPr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magecaption">
    <w:name w:val="Image caption"/>
    <w:qFormat/>
    <w:rsid w:val="00582DBD"/>
    <w:pPr>
      <w:spacing w:before="100" w:after="0" w:line="240" w:lineRule="auto"/>
    </w:pPr>
    <w:rPr>
      <w:rFonts w:ascii="Arial" w:hAnsi="Arial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BA082A"/>
  </w:style>
  <w:style w:type="character" w:customStyle="1" w:styleId="Heading1Char">
    <w:name w:val="Heading 1 Char"/>
    <w:basedOn w:val="DefaultParagraphFont"/>
    <w:link w:val="Heading1"/>
    <w:uiPriority w:val="9"/>
    <w:rsid w:val="00897148"/>
    <w:rPr>
      <w:rFonts w:ascii="Arial" w:eastAsiaTheme="majorEastAsia" w:hAnsi="Arial" w:cstheme="majorBidi"/>
      <w:b/>
      <w:color w:val="F36633" w:themeColor="text2"/>
      <w:szCs w:val="32"/>
    </w:rPr>
  </w:style>
  <w:style w:type="paragraph" w:customStyle="1" w:styleId="Primarycoverheading-orange">
    <w:name w:val="Primary cover heading - orange"/>
    <w:basedOn w:val="Primarycoverheading"/>
    <w:rsid w:val="00897148"/>
    <w:rPr>
      <w:color w:val="F36633" w:themeColor="text2"/>
    </w:rPr>
  </w:style>
  <w:style w:type="paragraph" w:customStyle="1" w:styleId="Introcopy">
    <w:name w:val="Intro copy"/>
    <w:basedOn w:val="Bodycopy"/>
    <w:rsid w:val="009042D1"/>
    <w:rPr>
      <w:sz w:val="24"/>
    </w:rPr>
  </w:style>
  <w:style w:type="paragraph" w:customStyle="1" w:styleId="Primarypageheading-orange">
    <w:name w:val="Primary page heading - orange"/>
    <w:basedOn w:val="Primarypageheading"/>
    <w:rsid w:val="009042D1"/>
    <w:rPr>
      <w:color w:val="F36633" w:themeColor="text2"/>
    </w:rPr>
  </w:style>
  <w:style w:type="table" w:styleId="GridTable6Colorful-Accent6">
    <w:name w:val="Grid Table 6 Colorful Accent 6"/>
    <w:basedOn w:val="TableNormal"/>
    <w:uiPriority w:val="51"/>
    <w:rsid w:val="00FA4366"/>
    <w:pPr>
      <w:spacing w:after="0" w:line="240" w:lineRule="auto"/>
    </w:pPr>
    <w:rPr>
      <w:color w:val="AC291D" w:themeColor="accent6" w:themeShade="BF"/>
    </w:rPr>
    <w:tblPr>
      <w:tblStyleRowBandSize w:val="1"/>
      <w:tblStyleColBandSize w:val="1"/>
      <w:tblBorders>
        <w:top w:val="single" w:sz="4" w:space="0" w:color="EA8C84" w:themeColor="accent6" w:themeTint="99"/>
        <w:left w:val="single" w:sz="4" w:space="0" w:color="EA8C84" w:themeColor="accent6" w:themeTint="99"/>
        <w:bottom w:val="single" w:sz="4" w:space="0" w:color="EA8C84" w:themeColor="accent6" w:themeTint="99"/>
        <w:right w:val="single" w:sz="4" w:space="0" w:color="EA8C84" w:themeColor="accent6" w:themeTint="99"/>
        <w:insideH w:val="single" w:sz="4" w:space="0" w:color="EA8C84" w:themeColor="accent6" w:themeTint="99"/>
        <w:insideV w:val="single" w:sz="4" w:space="0" w:color="EA8C8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A8C8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A8C8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8D6" w:themeFill="accent6" w:themeFillTint="33"/>
      </w:tcPr>
    </w:tblStylePr>
    <w:tblStylePr w:type="band1Horz">
      <w:tblPr/>
      <w:tcPr>
        <w:shd w:val="clear" w:color="auto" w:fill="F8D8D6" w:themeFill="accent6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FA4366"/>
    <w:rPr>
      <w:color w:val="000000" w:themeColor="hyperlink"/>
      <w:u w:val="single"/>
    </w:rPr>
  </w:style>
  <w:style w:type="paragraph" w:styleId="Revision">
    <w:name w:val="Revision"/>
    <w:hidden/>
    <w:uiPriority w:val="99"/>
    <w:semiHidden/>
    <w:rsid w:val="00FA4366"/>
    <w:pPr>
      <w:spacing w:after="0" w:line="240" w:lineRule="auto"/>
    </w:pPr>
    <w:rPr>
      <w:rFonts w:ascii="Arial" w:hAnsi="Arial"/>
    </w:rPr>
  </w:style>
  <w:style w:type="table" w:styleId="GridTable2-Accent1">
    <w:name w:val="Grid Table 2 Accent 1"/>
    <w:basedOn w:val="TableNormal"/>
    <w:uiPriority w:val="47"/>
    <w:rsid w:val="00FA4366"/>
    <w:pPr>
      <w:spacing w:after="0" w:line="240" w:lineRule="auto"/>
    </w:pPr>
    <w:tblPr>
      <w:tblStyleRowBandSize w:val="1"/>
      <w:tblStyleColBandSize w:val="1"/>
      <w:tblBorders>
        <w:top w:val="single" w:sz="2" w:space="0" w:color="A29AC9" w:themeColor="accent1" w:themeTint="99"/>
        <w:bottom w:val="single" w:sz="2" w:space="0" w:color="A29AC9" w:themeColor="accent1" w:themeTint="99"/>
        <w:insideH w:val="single" w:sz="2" w:space="0" w:color="A29AC9" w:themeColor="accent1" w:themeTint="99"/>
        <w:insideV w:val="single" w:sz="2" w:space="0" w:color="A29AC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9AC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9AC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DED" w:themeFill="accent1" w:themeFillTint="33"/>
      </w:tcPr>
    </w:tblStylePr>
    <w:tblStylePr w:type="band1Horz">
      <w:tblPr/>
      <w:tcPr>
        <w:shd w:val="clear" w:color="auto" w:fill="E0DDED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A4366"/>
    <w:pPr>
      <w:spacing w:after="0" w:line="240" w:lineRule="auto"/>
    </w:pPr>
    <w:rPr>
      <w:color w:val="A91247" w:themeColor="accent2" w:themeShade="BF"/>
    </w:rPr>
    <w:tblPr>
      <w:tblStyleRowBandSize w:val="1"/>
      <w:tblStyleColBandSize w:val="1"/>
      <w:tblBorders>
        <w:top w:val="single" w:sz="4" w:space="0" w:color="F0719E" w:themeColor="accent2" w:themeTint="99"/>
        <w:left w:val="single" w:sz="4" w:space="0" w:color="F0719E" w:themeColor="accent2" w:themeTint="99"/>
        <w:bottom w:val="single" w:sz="4" w:space="0" w:color="F0719E" w:themeColor="accent2" w:themeTint="99"/>
        <w:right w:val="single" w:sz="4" w:space="0" w:color="F0719E" w:themeColor="accent2" w:themeTint="99"/>
        <w:insideH w:val="single" w:sz="4" w:space="0" w:color="F0719E" w:themeColor="accent2" w:themeTint="99"/>
        <w:insideV w:val="single" w:sz="4" w:space="0" w:color="F0719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0719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719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FDE" w:themeFill="accent2" w:themeFillTint="33"/>
      </w:tcPr>
    </w:tblStylePr>
    <w:tblStylePr w:type="band1Horz">
      <w:tblPr/>
      <w:tcPr>
        <w:shd w:val="clear" w:color="auto" w:fill="FACFDE" w:themeFill="accent2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90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40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ott.it/bandi/to-take-a-breath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Microsoft\Windows\Templates\GSK%20A4%20Basic%20Template%202022.dotx" TargetMode="External"/></Relationships>
</file>

<file path=word/theme/theme1.xml><?xml version="1.0" encoding="utf-8"?>
<a:theme xmlns:a="http://schemas.openxmlformats.org/drawingml/2006/main" name="Headlines">
  <a:themeElements>
    <a:clrScheme name="GSK_Template_2022">
      <a:dk1>
        <a:srgbClr val="000000"/>
      </a:dk1>
      <a:lt1>
        <a:sysClr val="window" lastClr="FFFFFF"/>
      </a:lt1>
      <a:dk2>
        <a:srgbClr val="F36633"/>
      </a:dk2>
      <a:lt2>
        <a:srgbClr val="959595"/>
      </a:lt2>
      <a:accent1>
        <a:srgbClr val="6658A6"/>
      </a:accent1>
      <a:accent2>
        <a:srgbClr val="E21860"/>
      </a:accent2>
      <a:accent3>
        <a:srgbClr val="69B445"/>
      </a:accent3>
      <a:accent4>
        <a:srgbClr val="244EA2"/>
      </a:accent4>
      <a:accent5>
        <a:srgbClr val="FFC709"/>
      </a:accent5>
      <a:accent6>
        <a:srgbClr val="DC4133"/>
      </a:accent6>
      <a:hlink>
        <a:srgbClr val="000000"/>
      </a:hlink>
      <a:folHlink>
        <a:srgbClr val="F0EFE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Headlines">
      <a:fillStyleLst>
        <a:solidFill>
          <a:schemeClr val="phClr"/>
        </a:solidFill>
        <a:solidFill>
          <a:schemeClr val="phClr">
            <a:tint val="67000"/>
            <a:satMod val="105000"/>
          </a:schemeClr>
        </a:solidFill>
        <a:gradFill rotWithShape="1">
          <a:gsLst>
            <a:gs pos="0">
              <a:schemeClr val="phClr">
                <a:tint val="100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0000"/>
                <a:satMod val="120000"/>
                <a:lumMod val="99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19050" cap="flat" cmpd="sng" algn="in">
          <a:solidFill>
            <a:schemeClr val="phClr"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88900" dist="25400" dir="10800000">
              <a:srgbClr val="000000">
                <a:alpha val="25000"/>
              </a:srgbClr>
            </a:innerShdw>
            <a:outerShdw blurRad="25400" dist="25400" dir="5400000" rotWithShape="0">
              <a:srgbClr val="FFFFFF">
                <a:alpha val="10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adlines" id="{3841520A-25F2-4EB8-BE4C-611DB5ABEED9}" vid="{ECD25A4C-D97E-4C12-84B1-63580BFFAEE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BBF6E9189954BA0FDCD563682A98B" ma:contentTypeVersion="16" ma:contentTypeDescription="Create a new document." ma:contentTypeScope="" ma:versionID="1a4143a5922bdc6b3737ea9818078587">
  <xsd:schema xmlns:xsd="http://www.w3.org/2001/XMLSchema" xmlns:xs="http://www.w3.org/2001/XMLSchema" xmlns:p="http://schemas.microsoft.com/office/2006/metadata/properties" xmlns:ns2="731989eb-7121-409c-871c-8f2366272918" xmlns:ns3="a5bf85ab-5b89-45d5-812d-d881043611a5" targetNamespace="http://schemas.microsoft.com/office/2006/metadata/properties" ma:root="true" ma:fieldsID="d5969143f17593460ff451703e77bfd7" ns2:_="" ns3:_="">
    <xsd:import namespace="731989eb-7121-409c-871c-8f2366272918"/>
    <xsd:import namespace="a5bf85ab-5b89-45d5-812d-d881043611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989eb-7121-409c-871c-8f23662729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f367377-cea2-4f59-9866-8491a8f07a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bf85ab-5b89-45d5-812d-d881043611a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018993d-1d16-43cf-b63c-2f328976747f}" ma:internalName="TaxCatchAll" ma:showField="CatchAllData" ma:web="a5bf85ab-5b89-45d5-812d-d88104361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31989eb-7121-409c-871c-8f2366272918">
      <Terms xmlns="http://schemas.microsoft.com/office/infopath/2007/PartnerControls"/>
    </lcf76f155ced4ddcb4097134ff3c332f>
    <TaxCatchAll xmlns="a5bf85ab-5b89-45d5-812d-d881043611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33EFF0-97B7-49B6-B0C8-A5D96B0BC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1989eb-7121-409c-871c-8f2366272918"/>
    <ds:schemaRef ds:uri="a5bf85ab-5b89-45d5-812d-d88104361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9A9BDB-9A08-DF40-968E-236C730CB7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F9A0B94-43A2-42C2-A536-1A4FC2FC1686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31989eb-7121-409c-871c-8f236627291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a5bf85ab-5b89-45d5-812d-d881043611a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B29034B-A3A0-4403-B07B-5F8ADB676A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GSK A4 Basic Template 2022</Template>
  <TotalTime>10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Basic Template</vt:lpstr>
    </vt:vector>
  </TitlesOfParts>
  <Manager/>
  <Company>GSK</Company>
  <LinksUpToDate>false</LinksUpToDate>
  <CharactersWithSpaces>1059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Basic Template</dc:title>
  <dc:subject/>
  <dc:creator>Sara Prodomini</dc:creator>
  <cp:keywords/>
  <dc:description/>
  <cp:lastModifiedBy>Lara Bernardi</cp:lastModifiedBy>
  <cp:revision>4</cp:revision>
  <cp:lastPrinted>2023-11-30T13:11:00Z</cp:lastPrinted>
  <dcterms:created xsi:type="dcterms:W3CDTF">2024-03-26T07:34:00Z</dcterms:created>
  <dcterms:modified xsi:type="dcterms:W3CDTF">2024-03-26T07:43:00Z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0x010100A0FBBF6E9189954BA0FDCD563682A98B</vt:lpwstr>
  </property>
  <property fmtid="{D5CDD505-2E9C-101B-9397-08002B2CF9AE}" pid="3" name="MediaServiceImageTags">
    <vt:lpwstr/>
  </property>
  <property fmtid="{D5CDD505-2E9C-101B-9397-08002B2CF9AE}" pid="4" name="MSIP_Label_bea66b2b-af80-48b6-873b-d341d3035cfa_Enabled">
    <vt:lpwstr>true</vt:lpwstr>
  </property>
  <property fmtid="{D5CDD505-2E9C-101B-9397-08002B2CF9AE}" pid="5" name="MSIP_Label_bea66b2b-af80-48b6-873b-d341d3035cfa_SetDate">
    <vt:lpwstr>2024-03-26T07:34:28Z</vt:lpwstr>
  </property>
  <property fmtid="{D5CDD505-2E9C-101B-9397-08002B2CF9AE}" pid="6" name="MSIP_Label_bea66b2b-af80-48b6-873b-d341d3035cfa_Method">
    <vt:lpwstr>Standard</vt:lpwstr>
  </property>
  <property fmtid="{D5CDD505-2E9C-101B-9397-08002B2CF9AE}" pid="7" name="MSIP_Label_bea66b2b-af80-48b6-873b-d341d3035cfa_Name">
    <vt:lpwstr>Proprietary</vt:lpwstr>
  </property>
  <property fmtid="{D5CDD505-2E9C-101B-9397-08002B2CF9AE}" pid="8" name="MSIP_Label_bea66b2b-af80-48b6-873b-d341d3035cfa_SiteId">
    <vt:lpwstr>63982aff-fb6c-4c22-973b-70e4acfb63e6</vt:lpwstr>
  </property>
  <property fmtid="{D5CDD505-2E9C-101B-9397-08002B2CF9AE}" pid="9" name="MSIP_Label_bea66b2b-af80-48b6-873b-d341d3035cfa_ActionId">
    <vt:lpwstr>ebd25782-524a-4b5f-bd28-3eacd240c03d</vt:lpwstr>
  </property>
  <property fmtid="{D5CDD505-2E9C-101B-9397-08002B2CF9AE}" pid="10" name="MSIP_Label_bea66b2b-af80-48b6-873b-d341d3035cfa_ContentBits">
    <vt:lpwstr>0</vt:lpwstr>
  </property>
</Properties>
</file>